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Утверждены</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решением Российской трехсторонней</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комиссии по регулированию</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социально-трудовых отношений</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от 21 декабря 2012 г., протокол N 11</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ЕДИНЫЕ РЕКОМЕНДАЦИИ</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ПО УСТАНОВЛЕНИЮ НА ФЕДЕРАЛЬНОМ, РЕГИОНАЛЬНОМ И МЕСТНОМ</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УРОВНЯХ СИСТЕМ ОПЛАТЫ ТРУДА РАБОТНИКОВ ГОСУДАРСТВЕННЫХ</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1"/>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И МУНИЦИПАЛЬНЫХ УЧРЕЖДЕНИЙ НА 2013 ГОД</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 Общие положения</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2013 год разработаны Российской трехсторонней комиссией по регулированию социально-трудовых отношений в соответствии со </w:t>
      </w:r>
      <w:r w:rsidDel="00000000" w:rsidR="00000000" w:rsidRPr="00000000">
        <w:rPr>
          <w:rFonts w:ascii="Times New Roman" w:cs="Times New Roman" w:eastAsia="Times New Roman" w:hAnsi="Times New Roman"/>
          <w:b w:val="0"/>
          <w:sz w:val="24"/>
          <w:szCs w:val="24"/>
          <w:vertAlign w:val="baseline"/>
          <w:rtl w:val="0"/>
        </w:rPr>
        <w:t xml:space="preserve">статьей 135</w:t>
      </w:r>
      <w:r w:rsidDel="00000000" w:rsidR="00000000" w:rsidRPr="00000000">
        <w:rPr>
          <w:rFonts w:ascii="Times New Roman" w:cs="Times New Roman" w:eastAsia="Times New Roman" w:hAnsi="Times New Roman"/>
          <w:b w:val="0"/>
          <w:sz w:val="24"/>
          <w:szCs w:val="24"/>
          <w:vertAlign w:val="baseline"/>
          <w:rtl w:val="0"/>
        </w:rPr>
        <w:t xml:space="preserve"> Трудового кодекса Российской Федерации в целях обеспечения единых подходов к регулированию заработной платы работников организаций бюджетной сферы.</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 Настоящие рекомендации учитываются Правительством Российской Федерации, органами государственной власти субъектов Российской Федерации и органами местного самоуправления при определении объемов финансового обеспечения государственных и муниципальных учреждений и разработке законов и иных нормативных правовых актов по оплате труда работников указанных учреждений.</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 Настоящие рекомендации учитываются трехсторонними комиссиями по регулированию социально-трудовых отношений, образованными в субъектах Российской Федерации и муниципальных образованиях, при подготовке соглашений и рекомендаций по организации оплаты труда работников государственных и муниципальных учреждений в 2013 году.</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 Принципы формирования федеральной, региональных</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муниципальных систем оплаты труда</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4. Системы оплаты труда работников государственных и муниципальных учреждений на федеральном, региональном и муниципальном уровнях формируются на основе следующих принципов:</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верховенство </w:t>
      </w:r>
      <w:r w:rsidDel="00000000" w:rsidR="00000000" w:rsidRPr="00000000">
        <w:rPr>
          <w:rFonts w:ascii="Times New Roman" w:cs="Times New Roman" w:eastAsia="Times New Roman" w:hAnsi="Times New Roman"/>
          <w:b w:val="0"/>
          <w:sz w:val="24"/>
          <w:szCs w:val="24"/>
          <w:vertAlign w:val="baseline"/>
          <w:rtl w:val="0"/>
        </w:rPr>
        <w:t xml:space="preserve">Конституции</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федеральных законов и общепризнанных принципов и норм международного права на всей территории Российской Федерации;</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недопущение снижения и (или) ухудшения размеров и условий оплаты труда работников государственных и муниципальных учреждений по сравнению с размерами и условиями оплаты труда, предусмотренными Трудовым </w:t>
      </w:r>
      <w:r w:rsidDel="00000000" w:rsidR="00000000" w:rsidRPr="00000000">
        <w:rPr>
          <w:rFonts w:ascii="Times New Roman" w:cs="Times New Roman" w:eastAsia="Times New Roman" w:hAnsi="Times New Roman"/>
          <w:b w:val="0"/>
          <w:sz w:val="24"/>
          <w:szCs w:val="24"/>
          <w:vertAlign w:val="baseline"/>
          <w:rtl w:val="0"/>
        </w:rPr>
        <w:t xml:space="preserve">кодексом</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федеральными законами и иными нормативными правовыми актами Российской Федерации, нормативными правовыми актами субъектов Российской Федерации и органов местного самоуправления;</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установление в государственных и муниципальных учреждениях систем оплаты труда коллективными договорами, соглашениями и локальными нормативными актами в соответствии с трудовым законодательством и иными нормативными правовыми актами Российской Федерации, содержащими нормы трудового права, включая фиксированные размеры тарифных ставок,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а также размеры доплат и надбавок компенсационного характера, в том числе за работу в условиях, отклоняющихся от нормальных, размеры выплат стимулирующего характера;</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обеспечение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обеспечение равной оплаты за труд равной ценности при установлении размеров тарифных ставок, окладов (должностных окладов), ставок заработной платы, выплат компенсационного и стимулирующего характера, а также недопущение какой бы то ни было дискриминации - различий, исключений и предпочтений, не связанных с деловыми качествами работников и результатами их труда;</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обеспечение повышения уровня реального содержания заработной платы работников государственных и муниципальных учреждений и других гарантий по оплате труда, предусмотренных трудовым законодательством и иными нормативными правовыми актами Российской Федерации, содержащими нормы трудового права.</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III. Перечень норм и условий оплаты труда,</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регламентируемых федеральными законами и иными нормативными</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правовыми актами Российской Федерации</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5. Обязательными для применения на территории Российской Федерации являются следующие нормы и условия оплаты труда, установленные Трудовым </w:t>
      </w:r>
      <w:r w:rsidDel="00000000" w:rsidR="00000000" w:rsidRPr="00000000">
        <w:rPr>
          <w:rFonts w:ascii="Times New Roman" w:cs="Times New Roman" w:eastAsia="Times New Roman" w:hAnsi="Times New Roman"/>
          <w:b w:val="0"/>
          <w:sz w:val="24"/>
          <w:szCs w:val="24"/>
          <w:vertAlign w:val="baseline"/>
          <w:rtl w:val="0"/>
        </w:rPr>
        <w:t xml:space="preserve">кодексом</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федеральными законами и иными нормативными правовыми актами Российской Федерации:</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минимальный размер оплаты труда, установленный федеральным законом, порядок установления размера минимальной заработной платы в субъекте Российской Федерации;</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включение в трудовой договор с работником (дополнительное соглашение к трудовому договору) условий оплаты труда, в том числе фиксированного размера тарифной ставки, оклада (должностного оклада), ставки заработной платы,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квалификации и сложности выполняемых работ, а также размеров и условий выплат стимулирующего и компенсационного характера;</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размеры районных коэффициентов (коэффициентов) и порядок их применения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указанных местностях и порядок их выплаты, устанавливаемые Правительством Российской Федерации.</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До принятия соответствующих нормативных правовых актов Российской Федерации к заработной плате работников организаций, расположенных в районах Крайнего Севера, приравненных к ним местностях, а также в других местностях с особыми климатическими условиями, применяются районные коэффициенты (коэффициенты) и процентные надбавки за стаж работы в указанных местностях, установленные Правительством Российской Федерации или органами государственной власти бывшего Союза ССР.</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Органами государственной власти субъектов Российской Федерации и органами местного самоуправления могут устанавливаться более высокие размеры районных коэффициентов для учреждений, финансируемых соответственно из средств бюджетов субъектов Российской Федерации и местных бюджетов, расположенных в местностях с особыми климатическими условиями.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размеры и условия установления повышенной оплаты труда работников, занятых на тяжелых работах, работах с вредными и (или) опасными и иными особыми условиями труда.</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Размеры и условия установления повышенной оплаты труда работников, занятых на тяжелых работах, работах с вредными и (или) опасными и иными особыми условиями труда не могут быть снижены и (или) ухудшены по сравнению с размерами и условиями, установленными в соответствии с трудовым законодательством, иными нормативными правовыми актами Российской Федерации, содержащими нормы трудового права, а также коллективными договорами и соглашениями без проведения аттестации рабочих мест;</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Единый тарифно-квалификационный справочник работ и профессий рабочих, состоящий из тарифно-квалификационных характеристик, содержащих характеристики основных видов работ по профессиям рабочих в зависимости от их сложности и соответствующие им тарифные разряды, требования, предъявляемые к профессиональным знаниям и навыкам рабочих, а также примеры работ,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Единый квалификационный справочник должностей руководителей, специалистов и служащих, состоящий из квалификационных характеристик должностей руководителей, специалистов и служащих, содержащих должностные обязанности и требования, предъявляемые к уровню знаний и квалификации руководителей, специалистов и служащих,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либо профессиональные стандарты.</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Применение указанных справочников либо профессиональных стандартов направлено на сохранение единства тарификации работ, установление единых подходов в определении должностных обязанностей работников и предъявляемых к ним квалификационных требований, правильный подбор и расстановку кадров, повышение деловой квалификации работников, рациональное разделение труда, создание действенного механизма разграничения функций, полномочий и ответственности между различными категориями работников.</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Если в соответствии с Трудовым </w:t>
      </w:r>
      <w:r w:rsidDel="00000000" w:rsidR="00000000" w:rsidRPr="00000000">
        <w:rPr>
          <w:rFonts w:ascii="Times New Roman" w:cs="Times New Roman" w:eastAsia="Times New Roman" w:hAnsi="Times New Roman"/>
          <w:b w:val="0"/>
          <w:sz w:val="24"/>
          <w:szCs w:val="24"/>
          <w:vertAlign w:val="baseline"/>
          <w:rtl w:val="0"/>
        </w:rPr>
        <w:t xml:space="preserve">кодексом</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наименования должностей (профессий) работников государственных и муниципальных учреждений и их квалификация должны соответствовать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и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IV. Системы оплаты труда работников государственных</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муниципальных учреждений</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6. Системы оплаты труда (в том числе тарифные системы оплаты труда) работников государственных и муниципальных учреждений устанавливаются:</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7. Установление и изменение систем оплаты труда работников государственных и муниципальных учреждений осуществляются с учетом:</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реализации Указов Президента Российской Федерации от 7 мая 2012 г. </w:t>
      </w:r>
      <w:r w:rsidDel="00000000" w:rsidR="00000000" w:rsidRPr="00000000">
        <w:rPr>
          <w:rFonts w:ascii="Times New Roman" w:cs="Times New Roman" w:eastAsia="Times New Roman" w:hAnsi="Times New Roman"/>
          <w:b w:val="0"/>
          <w:sz w:val="24"/>
          <w:szCs w:val="24"/>
          <w:vertAlign w:val="baseline"/>
          <w:rtl w:val="0"/>
        </w:rPr>
        <w:t xml:space="preserve">N 597</w:t>
      </w:r>
      <w:r w:rsidDel="00000000" w:rsidR="00000000" w:rsidRPr="00000000">
        <w:rPr>
          <w:rFonts w:ascii="Times New Roman" w:cs="Times New Roman" w:eastAsia="Times New Roman" w:hAnsi="Times New Roman"/>
          <w:b w:val="0"/>
          <w:sz w:val="24"/>
          <w:szCs w:val="24"/>
          <w:vertAlign w:val="baseline"/>
          <w:rtl w:val="0"/>
        </w:rPr>
        <w:t xml:space="preserve"> "О мероприятиях по реализации государственной социальной политики" и от 1 июня 2012 г. </w:t>
      </w:r>
      <w:r w:rsidDel="00000000" w:rsidR="00000000" w:rsidRPr="00000000">
        <w:rPr>
          <w:rFonts w:ascii="Times New Roman" w:cs="Times New Roman" w:eastAsia="Times New Roman" w:hAnsi="Times New Roman"/>
          <w:b w:val="0"/>
          <w:sz w:val="24"/>
          <w:szCs w:val="24"/>
          <w:vertAlign w:val="baseline"/>
          <w:rtl w:val="0"/>
        </w:rPr>
        <w:t xml:space="preserve">N 761</w:t>
      </w:r>
      <w:r w:rsidDel="00000000" w:rsidR="00000000" w:rsidRPr="00000000">
        <w:rPr>
          <w:rFonts w:ascii="Times New Roman" w:cs="Times New Roman" w:eastAsia="Times New Roman" w:hAnsi="Times New Roman"/>
          <w:b w:val="0"/>
          <w:sz w:val="24"/>
          <w:szCs w:val="24"/>
          <w:vertAlign w:val="baseline"/>
          <w:rtl w:val="0"/>
        </w:rPr>
        <w:t xml:space="preserve"> "О национальной стратегии действий в интересах детей на 2012 - 2017 годы" (далее - Указы) в части оплаты труда работников бюджетной сферы в 2013 году и положений </w:t>
      </w:r>
      <w:r w:rsidDel="00000000" w:rsidR="00000000" w:rsidRPr="00000000">
        <w:rPr>
          <w:rFonts w:ascii="Times New Roman" w:cs="Times New Roman" w:eastAsia="Times New Roman" w:hAnsi="Times New Roman"/>
          <w:b w:val="0"/>
          <w:sz w:val="24"/>
          <w:szCs w:val="24"/>
          <w:vertAlign w:val="baseline"/>
          <w:rtl w:val="0"/>
        </w:rPr>
        <w:t xml:space="preserve">Программы</w:t>
      </w:r>
      <w:r w:rsidDel="00000000" w:rsidR="00000000" w:rsidRPr="00000000">
        <w:rPr>
          <w:rFonts w:ascii="Times New Roman" w:cs="Times New Roman" w:eastAsia="Times New Roman" w:hAnsi="Times New Roman"/>
          <w:b w:val="0"/>
          <w:sz w:val="24"/>
          <w:szCs w:val="24"/>
          <w:vertAlign w:val="baseline"/>
          <w:rtl w:val="0"/>
        </w:rPr>
        <w:t xml:space="preserve">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 N 2190-р;</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создания условий для оплаты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 в повышении качества оказываемых услуг;</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достигнутого уровня оплаты труда;</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обеспечения государственных гарантий по оплате труда;</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повышенной оплаты труда работников, занятых на тяжелых работах, работах с вредными и (или) опасными и иными особыми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выплат за выполнение сверхурочных работ, работ в ночное время, выходные и нерабочие праздничные дни и за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ж) фонда оплаты труда, сформированного на календарный год;</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 мнения соответствующих профсоюзов (объединений профсоюзов);</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порядка аттестации работников государственных и муниципальных учреждений, устанавливаемого в соответствии с законодательством Российской Федерации;</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к) систем нормирования труда, определяемых работодателем (государственным и муниципальным учреждением)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типовые (рекомендуемые) штатные нормативы, нормы обслуживания и другие типовые нормы, утверждаемые в порядке, установленном законодательством Российской Федерации.</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Пересмотр норм труда допускается в порядке, установленном трудовым законодательством, по мере совершенствования или внедрения новой техники, технологии и проведения организационных либо иных мероприятий, обеспечивающих рост эффективности труда.</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 введении новых норм труда работники должны быть извещены не позднее чем за два месяца.</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получении образования или восстановлении документов об образовании - со дня представления соответствующего документа;</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присвоении квалификационной категории - со дня вынесения решения аттестационной комиссией;</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присвоении почетного звания, награждения ведомственными знаками отличия - со дня присвоения, награждения;</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присуждении ученой степени доктора наук или кандидата наук - со дня принятия Министерством образования и науки Российской Федерации решения о выдаче диплома.</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 Системы оплаты труда работников федеральных</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государственных учреждений</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4"/>
          <w:szCs w:val="4"/>
          <w:vertAlign w:val="baseline"/>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8. Системы оплаты труда работников федеральных государственных учреждений (далее - учреждения) устанавливаются и изменяются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содержащими нормы трудового права, включая </w:t>
      </w:r>
      <w:r w:rsidDel="00000000" w:rsidR="00000000" w:rsidRPr="00000000">
        <w:rPr>
          <w:rFonts w:ascii="Times New Roman" w:cs="Times New Roman" w:eastAsia="Times New Roman" w:hAnsi="Times New Roman"/>
          <w:b w:val="0"/>
          <w:sz w:val="24"/>
          <w:szCs w:val="24"/>
          <w:vertAlign w:val="baseline"/>
          <w:rtl w:val="0"/>
        </w:rPr>
        <w:t xml:space="preserve">Положение</w:t>
      </w:r>
      <w:r w:rsidDel="00000000" w:rsidR="00000000" w:rsidRPr="00000000">
        <w:rPr>
          <w:rFonts w:ascii="Times New Roman" w:cs="Times New Roman" w:eastAsia="Times New Roman" w:hAnsi="Times New Roman"/>
          <w:b w:val="0"/>
          <w:sz w:val="24"/>
          <w:szCs w:val="24"/>
          <w:vertAlign w:val="baseline"/>
          <w:rtl w:val="0"/>
        </w:rPr>
        <w:t xml:space="preserve"> об установлении систем оплаты труда работников федеральных бюджетных и казенных учреждений, утвержденное постановлением Правительства Российской Федерации от 5 августа 2008 г. N 583 "О введении новых систем оплаты труда работников федеральных бюджетных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9. Системы оплаты труда работников учреждений устанавливаются и изменяются с учетом:</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 либо профессиональных стандартов;</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обеспечения государственных гарантий по оплате труда;</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перечня видов выплат компенсационного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перечня видов выплат стимулирующего характера в учреждениях, утверждаемого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примерных положений об оплате труда работников федеральных учреждений по видам экономической деятельности, утверждаемых федеральными государственными органами и учреждениями - главными распорядителями средств федерального бюджета;</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ж) настоящих рекомендаций;</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з) мнения представительного органа работников.</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10. Размеры окладов (должностных окладов), ставок заработной платы устанавливаются с учетом обеспечения их дифференциации в зависимости от требований к профессиональной подготовке и уровню квалификации, сложности выполняемых работ на основе профессиональных квалификационных групп профессий рабочих и должностей служащих,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11. Положение об оплате труда работников учреждения, разрабатываемое учреждением, должно предусматривать фиксированные размеры окладов (должностных окладов), ставок заработной платы применительно к соответствующим профессиональным квалификационным группам и квалификационным уровням профессиональных квалификационных групп и не может содержать минимальные размеры окладов (должностных окладов), ставок заработной платы, предусмотренные примерными положениями об оплате труда работников учреждений по видам экономической деятельности, утверждаемыми федеральными государственными органами и учреждениями - главными распорядителями средств федерального бюджета.</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12. В трудовом договоре с работником (в дополнительном соглашении к трудовому договору)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13. В трудовом договоре с работником (в дополнительном соглашении к трудовому договору) предусматриваются размеры выплат компенсационного характера в случае выполнения им работ в следующих условиях:</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на тяжелых работах, работах с вредными и (или) опасными и иными особыми условиями труда. При этом установленные работнику в соответствии с трудовым законодательством, иными нормативными правовыми актами Российской Федерации, содержащими нормы трудового права, а также коллективными договорами и соглашениями размеры и (или) условия повышенной оплаты труда на тяжелых работах, работах с вредными и (или) опасными и иными особыми условиями труда не могут быть снижены и (или) ухудшены без проведения аттестации рабочих мест.</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Работодателям рекомендуется принимать меры по проведению аттестации рабочих мест с целью обеспечения безопасных условий труда, соответствующих государственным нормативным требованиям охраны труда, и сокращения количества рабочих мест, которые таким требованиям не соответствуют;</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на работах в местностях с особыми климатическими условиями (районные коэффициенты, коэффициенты к заработной плате, а также процентные надбавки к заработной плате за стаж работы в районах Крайнего Севера и приравненных к ним местностях, в южных районах Восточной Сибири);</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за работу со сведениями, составляющими государственную тайну, их засекречивание и рассекречивание, а также за работу с шифрами.</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14. 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коллективными договорами и соглашениями.</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15. Размеры и условия осуществления выплат стимулирующего характера для всех категорий работников учреждений устанавливаются коллективными договорами, соглашениями, локальными нормативными актами, принимаемыми с учетом мнения представительного органа работников на основе формализованных показателей и критериев эффективности работы, измеряемых качественными и количественными показателями.</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Разработка показателей и критериев эффективности работы осуществляется с учетом следующих принципов:</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объективность - размер вознаграждения работника должен определяться на основе объективной оценки результатов его труда;</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предсказуемость - работник должен знать, какое вознаграждение он получит в зависимости от результатов своего труда;</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своевременность - вознаграждение должно следовать за достижением результата;</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прозрачность - правила определения вознаграждения должны быть понятны каждому работнику;</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16. В трудовом договоре с работником (дополнительном соглашении к трудовому договору) предусматриваются размеры и условия осуществления выплат стимулирующего характера.</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17. Заработная плата работников учреждений (без учета премий и иных выплат стимулирующего характера) при изменении системы оплаты труда не может быть меньше заработной платы (без учета премий и иных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18. Штатное расписание учреждения утверждается руководителем учреждения и включает в себя все должности служащих (профессии рабочих) данного учреждения.</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VI. Системы оплаты труда руководителей</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государственных и муниципальных учреждений, их заместителей</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главных бухгалтеров</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19. Заработная плата руководителей учреждений, их заместителей и главных бухгалтеров состоит из должностного оклада, выплат компенсационного и стимулирующего характера.</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20. Должностные оклады устанавливаются руководителям учреждения в зависимости от сложности труда на основе факторов сложности труда руководителей, в том числе связанных с масштабом управления и особенностями деятельности и значимости учреждений.</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21. 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23. Выплаты стимулирующего характера руководителям учреждений рекомендуется устанавливать в зависимости от исполнения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показателя эффективности работы руководителя учреждения может быть установлен 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вышестоящих органов.</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24. Рекомендуется устанавливать предельный уровень соотношения средней заработной оплаты труда руководителей учреждений и средней заработной платы работников учреждений за отчетный год в кратности от 1 до 8.</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25. Должностные оклады заместителей руководителей учреждений и главных бухгалтеров устанавливаются на 10 - 30 процентов ниже должностных окладов руководителей этих учреждений. Другие условия оплаты труда указанных работников устанавливаются коллективными договорами, локальными актами учреждений, трудовым договором.</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26. Выплаты компенсационного характера устанавливаются заместителям руководителей и главным бухгалтерам учреждений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 Выплаты стимулирующего характера заместителям руководителей учреждений рекомендуется устанавливать с учетом целевых показателей эффективности работы, устанавливаемых руководителям учреждений.</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VII. Формирование фондов оплаты труда в государственных</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муниципальных учреждениях</w:t>
      </w:r>
    </w:p>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27. Фонд оплаты труда в федеральных государственных учреждениях формируется на календарный год исходя из объема лимитов бюджетных обязательств федерального бюджета, предусмотренных на оплату труда работников казенных учреждений, размеров субсидий, предоставленных федеральным бюджетным и автономным учреждениям на возмещение нормативных затрат, связанных с оказанием ими в соответствии с государственным заданием государственных услуг (выполнением работ), объемов средств, централизованных главным распорядителем средств федерального бюджета и используемых учреждениями с учетом исполнения ими целевых показателей эффективности работы, объемов средств государственных внебюджетных фондов, направленных на возмещение затрат учреждений на оказание медицинских услуг, и средств, поступающих от приносящей доход деятельности.</w:t>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28. Средства на оплату труда, формируемые за счет бюджетных ассигнований федерального бюджета, могут направляться федеральным казенным учреждением на выплаты стимулирующего характера. При этом объем средств на указанные выплаты должен составлять не менее 30 процентов средств на оплату труда, формируемых за счет ассигнований федерального бюджета.</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29. Фонд оплаты труда в государственных и муниципальных учреждениях, находящихся в ведении органов государственной власти субъектов Российской Федерации и органов местного самоуправления, формируется в соответствии с законодательством Российской Федерации, субъектов Российской Федерации и нормативными правовыми актами муниципальных образований.</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30. Увеличение фондов оплаты труда государственных и муниципальных учреждений осуществляется исходя из возможностей соответствующих бюджетов с учетом обеспечения повышения уровня реального содержания заработной платы работников в связи с ростом потребительских цен на товары и услуги не ниже уровня инфляции и мотивации работников к повышению эффективности труда в соответствии с федеральными законами и законами субъектов Российской Федерации, решениями Правительства Российской Федерации, органов государственной власти субъектов Российской Федерации и органов местного самоуправления, а также в соответствии с иными нормативными правовыми актами, содержащими нормы трудового права.</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Бюджетные ассигнования, предусмотренные в федеральном бюджете, бюджетах субъектов Российской Федерации и местных бюджетах на 2013 год на увеличение фондов оплаты труда работников учреждений при индексации в связи с ростом потребительских цен на товары и услуги рекомендуется направлять преимущественно на увеличение размеров тарифных ставок, окладов (должностных окладов), ставок заработной платы работников государственных и муниципальных учреждений в пределах указанных ассигнований.</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VIII. Системы оплаты труда работников</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государственных учреждений субъектов Российской Федерации</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 муниципальных учреждений</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31. Системы оплаты труда работников государственных учреждений субъектов Российской Федерации и муниципальных учреждений (далее - учреждения) устанавливаются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содержащими нормы трудового права, законами и иными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 и с учетом настоящих рекомендаций.</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Органам государственной власти субъектов Российской Федерации и органам местного самоуправления рекомендуется:</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при введении новых условий оплаты труда работников учреждений предусматривать установление минимальных тарифных ставок, минимальных окладов (минимальных должностных окладов), минимальных ставок заработной платы по профессиональным квалификационным группам (квалификационным уровням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не допускать установления различных размеров тарифных ставок, окладов (должностных окладов), ставок заработной платы, различных повышающих коэффициентов к ним либо диапазонов размеров тарифных ставок, окладов (должностных окладов), ставок заработной платы по одним и тем же должностям работников с одинаковой квалификацией, выполняющих одинаковую трудовую функцию;</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не допускать снижения достигнутого уровня оплаты труда (включая размеры тарифных ставок, окладов (должностных окладов), ставок заработной платы) работников учреждений, переданных в другую форму собственности (федеральную собственность, собственность субъекта Российской Федерации, муниципальную собственность), в случае изменения для них систем оплаты труда при условии сохранения объема трудовых (должностных) обязанностей работников, выполнения ими работ той же квалификации и условий труда.</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32. При разработке нормативных правовых актов по вопросам оплаты труда работников учреждений органам государственной власти субъектов Российской Федерации и органам местного самоуправления наряду с применением принципов формирования систем оплаты труда, а также норм труда (норм часов педагогической работы в неделю (в год) за ставку заработной платы) и условий оплаты труда, регламентируемых федеральными законами и иными нормативными правовыми актами Российской Федерации, содержащими нормы трудового права, рекомендуется использовать порядок формирования систем оплаты труда, предусмотренный </w:t>
      </w:r>
      <w:hyperlink w:anchor="_gjdgxs">
        <w:r w:rsidDel="00000000" w:rsidR="00000000" w:rsidRPr="00000000">
          <w:rPr>
            <w:rFonts w:ascii="Times New Roman" w:cs="Times New Roman" w:eastAsia="Times New Roman" w:hAnsi="Times New Roman"/>
            <w:b w:val="0"/>
            <w:sz w:val="24"/>
            <w:szCs w:val="24"/>
            <w:vertAlign w:val="baseline"/>
            <w:rtl w:val="0"/>
          </w:rPr>
          <w:t xml:space="preserve">разделом V </w:t>
        </w:r>
      </w:hyperlink>
      <w:r w:rsidDel="00000000" w:rsidR="00000000" w:rsidRPr="00000000">
        <w:rPr>
          <w:rFonts w:ascii="Times New Roman" w:cs="Times New Roman" w:eastAsia="Times New Roman" w:hAnsi="Times New Roman"/>
          <w:b w:val="0"/>
          <w:sz w:val="24"/>
          <w:szCs w:val="24"/>
          <w:vertAlign w:val="baseline"/>
          <w:rtl w:val="0"/>
        </w:rPr>
        <w:t xml:space="preserve">настоящих рекомендаций для федеральных государственных учреждений, обратив особое внимание на:</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применение фиксированных размеров тарифных ставок, окладов (должностных окладов), ставок заработной платы работников на основе профессиональных квалификационных групп (квалификационных уровней профессиональных квалификационных групп),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определение фиксированных размеров тарифных ставок, окладов (должностных окладов), ставок заработной платы за исполнение трудовых (должностных) обязанностей за календарный месяц либо за установленные нормы труда (нормы часов педагогической работы в неделю (в год) за ставку заработной платы) по занимаемой работником должности с учетом требований к квалификации и сложности выполняемых работ;</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применение видов выплат компенсационного и стимулирующего характера в соответствии с перечнями видов выплат компенсационного и стимулирующего характера,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для федеральных государственных учреждений с учетом положений, предусмотренных </w:t>
      </w:r>
      <w:hyperlink w:anchor="_gjdgxs">
        <w:r w:rsidDel="00000000" w:rsidR="00000000" w:rsidRPr="00000000">
          <w:rPr>
            <w:rFonts w:ascii="Times New Roman" w:cs="Times New Roman" w:eastAsia="Times New Roman" w:hAnsi="Times New Roman"/>
            <w:b w:val="0"/>
            <w:sz w:val="24"/>
            <w:szCs w:val="24"/>
            <w:vertAlign w:val="baseline"/>
            <w:rtl w:val="0"/>
          </w:rPr>
          <w:t xml:space="preserve">разделом V </w:t>
        </w:r>
      </w:hyperlink>
      <w:r w:rsidDel="00000000" w:rsidR="00000000" w:rsidRPr="00000000">
        <w:rPr>
          <w:rFonts w:ascii="Times New Roman" w:cs="Times New Roman" w:eastAsia="Times New Roman" w:hAnsi="Times New Roman"/>
          <w:b w:val="0"/>
          <w:sz w:val="24"/>
          <w:szCs w:val="24"/>
          <w:vertAlign w:val="baseline"/>
          <w:rtl w:val="0"/>
        </w:rPr>
        <w:t xml:space="preserve">настоящих рекомендаций;</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применение механизма централизации лимитов бюджетных обязательств, предусмотренных на оплату труда работников казенных учреждений, а также на предоставление бюджетным учреждениям соответствующей субсидии на иные цели для использования их на поощрение руководителей и введение порядка перераспределения и направления неиспользованных средств премиального фонда руководителя учреждения на выплаты стимулирующего характера работникам данного учреждения, а также на премирование руководителей и (или) на стимулирующие выплаты работникам других подведомственных учреждений;</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утверждение штатного расписания руководителем учреждения самостоятельно;</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установление заработной платы работников учреждений (без учета премий и иных стимулирующих выплат) при введении новых систем оплаты труда и их изменении в размере не меньше заработной платы (без учета премий и иных стимулирующих выплат), выплачиваемой этим работникам до введения таких систем оплаты труда и их изменения, при условии сохранения объема трудовых (должностных) обязанностей работников и выполнения ими работ той же квалификации.</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33. При разработке нормативных правовых актов по оплате труда работников учреждений органы государственной власти субъектов Российской Федерации и органы местного самоуправления не вправе:</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формировать и утверждать профессиональные квалификационные группы, квалификационные уровни профессиональных квалификационных групп и критерии отнесения профессий рабочих и должностей служащих к профессиональным квалификационным группам;</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переносить профессии рабочих и должности служащих в другие профессиональные квалификационные группы и квалификационные уровни профессиональных квалификационных групп, изменять порядок регулирования продолжительности рабочего времени (норм часов педагогической работы в неделю (в год) за ставку заработной платы), в том числе вводить оплату труда на основе должностных окладов вместо ставок заработной платы работникам, нормирование труда которых осуществляется с учетом норм часов педагогической работы в неделю (в год) за ставку заработной платы;</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применять наименования должностей (профессий) работников, не соответствующие наименованиям должностей руководителей, специалистов и служащих, профессий рабочих и квалификационным требованиям к ним, предусмотренным Единым тарифно-квалификационным справочником работ, и профессий рабочих, Единым квалификационным справочником должностей руководителей, специалистов и служащих или соответствующими положениями профессиональных стандартов, если в соответствии с Трудовым </w:t>
      </w:r>
      <w:r w:rsidDel="00000000" w:rsidR="00000000" w:rsidRPr="00000000">
        <w:rPr>
          <w:rFonts w:ascii="Times New Roman" w:cs="Times New Roman" w:eastAsia="Times New Roman" w:hAnsi="Times New Roman"/>
          <w:b w:val="0"/>
          <w:sz w:val="24"/>
          <w:szCs w:val="24"/>
          <w:vertAlign w:val="baseline"/>
          <w:rtl w:val="0"/>
        </w:rPr>
        <w:t xml:space="preserve">кодексом</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утверждать квалификационные характеристики по должностям служащих и профессиям рабочих;</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отступать от </w:t>
      </w:r>
      <w:r w:rsidDel="00000000" w:rsidR="00000000" w:rsidRPr="00000000">
        <w:rPr>
          <w:rFonts w:ascii="Times New Roman" w:cs="Times New Roman" w:eastAsia="Times New Roman" w:hAnsi="Times New Roman"/>
          <w:b w:val="0"/>
          <w:sz w:val="24"/>
          <w:szCs w:val="24"/>
          <w:vertAlign w:val="baseline"/>
          <w:rtl w:val="0"/>
        </w:rPr>
        <w:t xml:space="preserve">Единого реестра</w:t>
      </w:r>
      <w:r w:rsidDel="00000000" w:rsidR="00000000" w:rsidRPr="00000000">
        <w:rPr>
          <w:rFonts w:ascii="Times New Roman" w:cs="Times New Roman" w:eastAsia="Times New Roman" w:hAnsi="Times New Roman"/>
          <w:b w:val="0"/>
          <w:sz w:val="24"/>
          <w:szCs w:val="24"/>
          <w:vertAlign w:val="baseline"/>
          <w:rtl w:val="0"/>
        </w:rPr>
        <w:t xml:space="preserve"> ученых степеней и ученых званий, утвержденного Постановлением Правительства Российской Федерации от 30 января 2002 г. N 74 "Об утверждении Единого реестра ученых степеней и ученых званий и Положения о порядке присуждения ученых степеней", а также установленных сроков вступления в силу решений об их присуждении;</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устанавливать повышающие коэффициенты за наличие среднего или высшего профессионального образования при формировании размеров должностных окладов (ставок заработной платы) по должностям служащих, квалификационные характеристики которых не содержат требований о наличии среднего или высшего профессионального образования;</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ж) устанавливать по должностям работников, входящих в один и тот же квалификационный уровень профессиональной квалификационной группы, различные размеры повышающих коэффициентов к тарифным ставкам, окладам (должностным окладам), ставкам заработной платы;</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34. При введении и применении систем оплаты труда работников учреждений обращать внимание на:</w:t>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необходимость формирования в положениях об оплате труда, разрабатываемых в учреждении, условий оплаты труда, которые свойственны только работникам данного учреждения, а также на обязательность установления в них по всем имеющимся в штате учреждения должностям работников фиксированных размеров тарифных ставок, окладов (должностных окладов), ставок заработной платы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применительно к соответствующим профессиональным квалификационным группам и квалификационным уровням профессиональных квалификационных групп. При этом минимальные тарифные ставки, оклады (должностные оклады), ставки заработной платы, предусматриваемые в примерных положениях об оплате труда работников учреждений по видам экономической деятельности, утверждаемых органами государственной власти субъектов Российской Федерации и органами местного самоуправления, целесообразно рекомендовать учреждениям использовать лишь в качестве ориентиров, не указывая их в положении об оплате труда работников конкретных учреждений;</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закрепление в трудовом договоре с работником (в дополнительном соглашении к трудовому договору) его конкретной трудовой функции, условий оплаты труда с указанием фиксированного размера тарифной ставки, оклада (должностного оклада), ставки заработной платы, установленного ему за исполнение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w:t>
      </w:r>
    </w:p>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формирование единого штатного расписания в учреждении независимо от того, к каким видам экономической деятельности относятся структурные подразделения учреждения;</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наличие критериев и показателей для стимулирования труда работников в зависимости от результатов и качества работы, а также их заинтересованности в эффективном функционировании структурных подразделений и учреждения в целом;</w:t>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 применение демократических процедур при оценке эффективности работы различных категорий работников для принятия решения об установлении им выплат стимулирующего характера (создание соответствующей комиссии с участием представительного органа работников);</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4"/>
          <w:szCs w:val="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е) необходимость внесения изменений в трудовые договоры с работниками (заключение дополнительных соглашений к трудовым договорам) в случаях изменения условий и размеров оплаты труда, в том числе при переходе на новые системы оплаты труда, при установлении и изменении размеров тарифных ставок, окладов (должностных окладов), ставок заработной платы, установленных работникам за исполнение ими трудовых (должностных) обязанностей за календарный месяц либо за установленную норму труда (норму часов педагогической работы в неделю (в год) за ставку заработной платы), размеров выплат компенсационного и стимулирующего характера;</w:t>
      </w:r>
      <w:r w:rsidDel="00000000" w:rsidR="00000000" w:rsidRPr="00000000">
        <w:rPr>
          <w:rtl w:val="0"/>
        </w:rPr>
      </w:r>
    </w:p>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дублирующих нормы Трудового </w:t>
      </w:r>
      <w:r w:rsidDel="00000000" w:rsidR="00000000" w:rsidRPr="00000000">
        <w:rPr>
          <w:rFonts w:ascii="Times New Roman" w:cs="Times New Roman" w:eastAsia="Times New Roman" w:hAnsi="Times New Roman"/>
          <w:b w:val="0"/>
          <w:sz w:val="24"/>
          <w:szCs w:val="24"/>
          <w:vertAlign w:val="baseline"/>
          <w:rtl w:val="0"/>
        </w:rPr>
        <w:t xml:space="preserve">кодекса</w:t>
      </w:r>
      <w:r w:rsidDel="00000000" w:rsidR="00000000" w:rsidRPr="00000000">
        <w:rPr>
          <w:rFonts w:ascii="Times New Roman" w:cs="Times New Roman" w:eastAsia="Times New Roman" w:hAnsi="Times New Roman"/>
          <w:b w:val="0"/>
          <w:sz w:val="24"/>
          <w:szCs w:val="24"/>
          <w:vertAlign w:val="baseline"/>
          <w:rtl w:val="0"/>
        </w:rPr>
        <w:t xml:space="preserve"> Российской Федерации, а также иных нормативных правовых актов Российской Федерации, содержащих нормы трудового права.</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IX. Особенности формирования систем оплаты труда</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педагогических работников государственных и муниципальных</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образовательных учреждений</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35. Органам государственной власти субъектов Российской Федерации, органам местного самоуправления, руководителям государственных и муниципальных образовательных учреждений при формировании систем оплаты труда педагогических работников необходимо учитывать следующее:</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в соответствии с трудовым законодательством одним из обязательных условий трудового договора, заключаемого с педагогическим работником, являются условия оплаты его труда, в том числе размер его должностного оклада или ставки заработной платы, являющийся фиксированным размером оплаты труда за исполнение должностных обязанностей за календарный месяц либо за норму часов педагогической работы в неделю (в год) за ставку заработной платы, без учета компенсационных и стимулирующих выплат;</w:t>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под фиксированными размерами оплаты труда педагогических работников, для которых в соответствии с законодательством Российской Федерации установлена продолжительность рабочего времени, составляющая 30 или 36 часов в неделю, следует понимать размеры должностных окладов, устанавливаемых за исполнение должностных обязанностей определенной сложности за календарный месяц без учета компенсационных и стимулирующих выплат;</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под фиксированными размерами оплаты труда педагогических работников, для которых в соответствии с законодательством Российской Федерации предусмотрена не продолжительность рабочего времени, а нормы часов педагогической работы в неделю (в год) за ставку заработной платы, следует понимать размеры ставок заработной платы за календарный месяц, предусмотренные по должностям педагогических работников за норму часов преподавательской работы (нормируемая часть педагогической работы), составляющую соответственно 18, 24 часа в неделю или 720 часов в год, либо норму часов педагогической работы, составляющую 20, 24, 25, 30, 36 часов в неделю;</w:t>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 размеры и условия дополнительных выплат за классное руководство, проверку письменных работ, заведование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руководство предметными, цикловыми и методическими комиссиями и другие виды дополнительной работы, а также фактический объем преподавательской (педагогической) работы, установленный педагогическим работникам, для которых предусмотрены нормы часов преподавательской (педагогической) работы в неделю (в год) за ставку заработной платы, предусматриваются в их трудовых договорах (дополнительных соглашениях к трудовым договорам) помимо установленных им фиксированных размеров оплаты труда.</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 Особенности формирования систем оплаты работников</w:t>
      </w:r>
    </w:p>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государственных и муниципальных учреждений здравоохранения</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36. Органам исполнительной власти субъектов Российской Федерации, органам местного самоуправления, руководителям государственных и муниципальных учреждений здравоохранения при формировании систем оплаты труда работников необходимо учитывать следующее:</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повышение оплаты труда работников учреждений здравоохранения, осуществляющих деятельность в системе обязательного медицинского страхования, осуществляется за счет субвенций Федерального фонда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 а также межбюджетных трансфертов из бюджетов субъектов Российской Федерации на дополнительное финансовое обеспечение Территориальных программ государственных гарантий;</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осуществление денежных выплат участковым врачам - терапевтам, участковым врачам - педиатрам, врачам общей (семейной) практики, медицинским сестрам, работающим с указанными врачами в медицинских организациях, медицинскому персоналу фельдшерско-акушерских пунктов, врачам, фельдшерам и медицинским сестрам скорой медицинской помощи производится за счет средств обязательного медицинского страхования, учитывающих увеличение финансового обеспечения расходов, осуществляемых в рамках базовой программы обязательного медицинского страхования;</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в) при разработке критериев оценки эффективности труда медицинских работников использовать установленные стандарты и порядки оказания медицинской помощи при проведении медицинскими работниками лечебно-диагностических мероприятий.</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37. При установлении выплат стимулирующего характера за интенсивность, высокие результаты работы, за качество выполняемых работ рекомендуется сохранять условия, порядок и размеры выплат, установленных в рамках реализации региональных программ модернизации здравоохранения, медицинским работникам, участвующим в повышении доступности амбулаторной медицинской помощи и реализации стандартов оказания медицинской помощи, предусмотренные дополнительными соглашениями к трудовым договорам с работниками и Положениями об оплате труда работников учреждений.</w:t>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38. Органам исполнительной власти субъектов Российской Федерации в целях реализации Федеральных законов "</w:t>
      </w:r>
      <w:r w:rsidDel="00000000" w:rsidR="00000000" w:rsidRPr="00000000">
        <w:rPr>
          <w:rFonts w:ascii="Times New Roman" w:cs="Times New Roman" w:eastAsia="Times New Roman" w:hAnsi="Times New Roman"/>
          <w:b w:val="0"/>
          <w:sz w:val="24"/>
          <w:szCs w:val="24"/>
          <w:vertAlign w:val="baseline"/>
          <w:rtl w:val="0"/>
        </w:rPr>
        <w:t xml:space="preserve">О психиатрической помощи</w:t>
      </w:r>
      <w:r w:rsidDel="00000000" w:rsidR="00000000" w:rsidRPr="00000000">
        <w:rPr>
          <w:rFonts w:ascii="Times New Roman" w:cs="Times New Roman" w:eastAsia="Times New Roman" w:hAnsi="Times New Roman"/>
          <w:b w:val="0"/>
          <w:sz w:val="24"/>
          <w:szCs w:val="24"/>
          <w:vertAlign w:val="baseline"/>
          <w:rtl w:val="0"/>
        </w:rPr>
        <w:t xml:space="preserve"> и гарантиях прав граждан при ее оказании", "</w:t>
      </w:r>
      <w:r w:rsidDel="00000000" w:rsidR="00000000" w:rsidRPr="00000000">
        <w:rPr>
          <w:rFonts w:ascii="Times New Roman" w:cs="Times New Roman" w:eastAsia="Times New Roman" w:hAnsi="Times New Roman"/>
          <w:b w:val="0"/>
          <w:sz w:val="24"/>
          <w:szCs w:val="24"/>
          <w:vertAlign w:val="baseline"/>
          <w:rtl w:val="0"/>
        </w:rPr>
        <w:t xml:space="preserve">О предупреждении распространения</w:t>
      </w:r>
      <w:r w:rsidDel="00000000" w:rsidR="00000000" w:rsidRPr="00000000">
        <w:rPr>
          <w:rFonts w:ascii="Times New Roman" w:cs="Times New Roman" w:eastAsia="Times New Roman" w:hAnsi="Times New Roman"/>
          <w:b w:val="0"/>
          <w:sz w:val="24"/>
          <w:szCs w:val="24"/>
          <w:vertAlign w:val="baseline"/>
          <w:rtl w:val="0"/>
        </w:rPr>
        <w:t xml:space="preserve"> в Российской Федерации заболевания, вызываемого вирусом иммунодефицита человека (ВИЧ-инфекции)", "</w:t>
      </w:r>
      <w:r w:rsidDel="00000000" w:rsidR="00000000" w:rsidRPr="00000000">
        <w:rPr>
          <w:rFonts w:ascii="Times New Roman" w:cs="Times New Roman" w:eastAsia="Times New Roman" w:hAnsi="Times New Roman"/>
          <w:b w:val="0"/>
          <w:sz w:val="24"/>
          <w:szCs w:val="24"/>
          <w:vertAlign w:val="baseline"/>
          <w:rtl w:val="0"/>
        </w:rPr>
        <w:t xml:space="preserve">О предупреждении распространения</w:t>
      </w:r>
      <w:r w:rsidDel="00000000" w:rsidR="00000000" w:rsidRPr="00000000">
        <w:rPr>
          <w:rFonts w:ascii="Times New Roman" w:cs="Times New Roman" w:eastAsia="Times New Roman" w:hAnsi="Times New Roman"/>
          <w:b w:val="0"/>
          <w:sz w:val="24"/>
          <w:szCs w:val="24"/>
          <w:vertAlign w:val="baseline"/>
          <w:rtl w:val="0"/>
        </w:rPr>
        <w:t xml:space="preserve"> туберкулеза в Российской Федерации", рекомендовать завершить в срок до апреля 2013 года установление размеров повышения оплаты труда медицинским работникам, участвующим в оказании психиатрической помощи, осуществляющим диагностику и лечение ВИЧ-инфицированных, и лицам, работа которых связана с материалами, содержащими вирус иммунодефицита человека, а также непосредственно участвующим в оказании противотуберкулезной помощи.</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XI. Особенности формирования систем оплаты работников</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государственных и муниципальных учреждений культуры,</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искусства и кинематографии</w:t>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39. Органам государственной власти субъектов Российской Федерации, органам местного самоуправления, руководителям государственных и муниципальных учреждений культуры, искусства и кинематографии при формировании систем оплаты труда работников необходимо учитывать следующее:</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а) в учреждениях, где применяется поспектакльная оплата труда артистического и художественного персонала, размер заработной платы может рассчитываться исходя из разовой концертной ставки и месячного количества выступлений. Размер разовой концертной ставки (за спектакль, выступление, постановку) определяется исходя из расчета размера должностного оклада артистического и художественного персонала, деленного на норму выступлений, постановок в месяц, установленную учреждением самостоятельно;</w:t>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after="0" w:before="0" w:line="240" w:lineRule="auto"/>
        <w:ind w:firstLine="540"/>
        <w:jc w:val="both"/>
        <w:rPr>
          <w:rFonts w:ascii="Times New Roman" w:cs="Times New Roman" w:eastAsia="Times New Roman" w:hAnsi="Times New Roman"/>
          <w:b w:val="0"/>
          <w:sz w:val="4"/>
          <w:szCs w:val="4"/>
          <w:vertAlign w:val="baseline"/>
        </w:rPr>
      </w:pPr>
      <w:r w:rsidDel="00000000" w:rsidR="00000000" w:rsidRPr="00000000">
        <w:rPr>
          <w:rFonts w:ascii="Times New Roman" w:cs="Times New Roman" w:eastAsia="Times New Roman" w:hAnsi="Times New Roman"/>
          <w:b w:val="0"/>
          <w:sz w:val="24"/>
          <w:szCs w:val="24"/>
          <w:vertAlign w:val="baseline"/>
          <w:rtl w:val="0"/>
        </w:rPr>
        <w:t xml:space="preserve">б) для работников из числа артистического и художественного персонала, имеющих большой опыт профессиональной деятельности, высокое профессиональное мастерство, яркую творческую индивидуальность, широкое признание зрителей и общественности, могут устанавливаться индивидуальные условия и размеры оплаты труда, превышающие условия и размеры оплаты труда работников, предусмотренные положением по оплате труда учреждения.</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vertAlign w:val="baseline"/>
        </w:rPr>
      </w:pPr>
      <w:r w:rsidDel="00000000" w:rsidR="00000000" w:rsidRPr="00000000">
        <w:rPr>
          <w:rtl w:val="0"/>
        </w:rPr>
      </w:r>
    </w:p>
    <w:sectPr>
      <w:pgSz w:h="16838" w:w="11906" w:orient="portrait"/>
      <w:pgMar w:bottom="1134" w:top="1134" w:left="1701" w:right="85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4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